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04" w:rsidRPr="003404ED" w:rsidRDefault="00340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 Советского района Волгограда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404ED">
        <w:rPr>
          <w:lang w:val="ru-RU"/>
        </w:rPr>
        <w:br/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0"/>
        <w:gridCol w:w="4575"/>
      </w:tblGrid>
      <w:tr w:rsidR="003C0C04" w:rsidRPr="003579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404ED">
              <w:rPr>
                <w:lang w:val="ru-RU"/>
              </w:rPr>
              <w:br/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404E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3404ED">
              <w:rPr>
                <w:lang w:val="ru-RU"/>
              </w:rPr>
              <w:br/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07.04.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3404ED">
              <w:rPr>
                <w:lang w:val="ru-RU"/>
              </w:rPr>
              <w:br/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3404ED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_________Е.В.Бажина</w:t>
            </w:r>
            <w:proofErr w:type="spellEnd"/>
            <w:r w:rsidRPr="003404E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07.04.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356732" w:rsidRDefault="003567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6732" w:rsidRDefault="003567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6732" w:rsidRDefault="003567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6732" w:rsidRDefault="003567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6732" w:rsidRDefault="003567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6732" w:rsidRDefault="003567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6732" w:rsidRDefault="003567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0C04" w:rsidRPr="003404ED" w:rsidRDefault="00340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3404ED">
        <w:rPr>
          <w:lang w:val="ru-RU"/>
        </w:rPr>
        <w:br/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 учреждения</w:t>
      </w:r>
      <w:r w:rsidRPr="003404ED">
        <w:rPr>
          <w:lang w:val="ru-RU"/>
        </w:rPr>
        <w:br/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 Советского района Волгограда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356732" w:rsidRDefault="0035673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56732" w:rsidRDefault="0035673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56732" w:rsidRDefault="0035673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56732" w:rsidRDefault="0035673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56732" w:rsidRDefault="0035673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56732" w:rsidRDefault="0035673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C0C04" w:rsidRPr="00356732" w:rsidRDefault="003404E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56732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Общие сведения об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356732">
        <w:rPr>
          <w:b/>
          <w:bCs/>
          <w:color w:val="252525"/>
          <w:spacing w:val="-2"/>
          <w:sz w:val="42"/>
          <w:szCs w:val="42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50"/>
        <w:gridCol w:w="6727"/>
      </w:tblGrid>
      <w:tr w:rsidR="003C0C04" w:rsidRPr="00357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 w:rsidP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 Советского района Волгограда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Бажина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Елена Владимировна</w:t>
            </w:r>
          </w:p>
        </w:tc>
      </w:tr>
      <w:tr w:rsidR="003C0C04" w:rsidRPr="003404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400002 Волгоград ул.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д.10</w:t>
            </w:r>
          </w:p>
        </w:tc>
      </w:tr>
      <w:tr w:rsidR="003C0C04" w:rsidRPr="003404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ED4270">
              <w:rPr>
                <w:rFonts w:ascii="Times New Roman" w:eastAsia="Times New Roman" w:hAnsi="Times New Roman"/>
              </w:rPr>
              <w:t>(844</w:t>
            </w:r>
            <w:r w:rsidRPr="00ED4270">
              <w:rPr>
                <w:rFonts w:ascii="Times New Roman" w:eastAsia="Times New Roman" w:hAnsi="Times New Roman"/>
                <w:spacing w:val="-1"/>
              </w:rPr>
              <w:t>2</w:t>
            </w:r>
            <w:r w:rsidRPr="00ED4270">
              <w:rPr>
                <w:rFonts w:ascii="Times New Roman" w:eastAsia="Times New Roman" w:hAnsi="Times New Roman"/>
              </w:rPr>
              <w:t>) 41-01-37</w:t>
            </w:r>
          </w:p>
        </w:tc>
      </w:tr>
      <w:tr w:rsidR="003C0C04" w:rsidRPr="003404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 w:rsidP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volgadmin</w:t>
            </w:r>
            <w:proofErr w:type="spellEnd"/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C0C04" w:rsidRPr="00357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 w:rsidP="003404ED">
            <w:pPr>
              <w:rPr>
                <w:lang w:val="ru-RU"/>
              </w:rPr>
            </w:pP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м</w:t>
            </w:r>
            <w:r w:rsidRPr="003404ED">
              <w:rPr>
                <w:rFonts w:ascii="Times New Roman" w:eastAsia="Times New Roman" w:hAnsi="Times New Roman"/>
                <w:color w:val="000000"/>
                <w:spacing w:val="-2"/>
                <w:lang w:val="ru-RU"/>
              </w:rPr>
              <w:t>у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ниц</w:t>
            </w:r>
            <w:r w:rsidRPr="003404ED">
              <w:rPr>
                <w:rFonts w:ascii="Times New Roman" w:eastAsia="Times New Roman" w:hAnsi="Times New Roman"/>
                <w:color w:val="000000"/>
                <w:spacing w:val="-1"/>
                <w:lang w:val="ru-RU"/>
              </w:rPr>
              <w:t>и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п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а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льно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е</w:t>
            </w:r>
            <w:r w:rsidRPr="003404ED">
              <w:rPr>
                <w:rFonts w:ascii="Times New Roman" w:eastAsia="Times New Roman" w:hAnsi="Times New Roman"/>
                <w:color w:val="000000"/>
                <w:spacing w:val="101"/>
                <w:lang w:val="ru-RU"/>
              </w:rPr>
              <w:t xml:space="preserve"> 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о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б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р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а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зов</w:t>
            </w:r>
            <w:r w:rsidRPr="003404ED">
              <w:rPr>
                <w:rFonts w:ascii="Times New Roman" w:eastAsia="Times New Roman" w:hAnsi="Times New Roman"/>
                <w:color w:val="000000"/>
                <w:spacing w:val="-1"/>
                <w:w w:val="101"/>
                <w:lang w:val="ru-RU"/>
              </w:rPr>
              <w:t>а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ни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е</w:t>
            </w:r>
            <w:r w:rsidRPr="003404ED">
              <w:rPr>
                <w:rFonts w:ascii="Times New Roman" w:eastAsia="Times New Roman" w:hAnsi="Times New Roman"/>
                <w:color w:val="000000"/>
                <w:spacing w:val="101"/>
                <w:lang w:val="ru-RU"/>
              </w:rPr>
              <w:t xml:space="preserve"> </w:t>
            </w:r>
            <w:r w:rsidRPr="003404ED">
              <w:rPr>
                <w:rFonts w:ascii="Times New Roman" w:eastAsia="Times New Roman" w:hAnsi="Times New Roman"/>
                <w:color w:val="000000"/>
                <w:spacing w:val="1"/>
                <w:lang w:val="ru-RU"/>
              </w:rPr>
              <w:t>–</w:t>
            </w:r>
            <w:r w:rsidRPr="003404ED">
              <w:rPr>
                <w:rFonts w:ascii="Times New Roman" w:eastAsia="Times New Roman" w:hAnsi="Times New Roman"/>
                <w:color w:val="000000"/>
                <w:spacing w:val="101"/>
                <w:lang w:val="ru-RU"/>
              </w:rPr>
              <w:t xml:space="preserve"> 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горо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дск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ой</w:t>
            </w:r>
            <w:r w:rsidRPr="003404ED">
              <w:rPr>
                <w:rFonts w:ascii="Times New Roman" w:eastAsia="Times New Roman" w:hAnsi="Times New Roman"/>
                <w:color w:val="000000"/>
                <w:spacing w:val="98"/>
                <w:lang w:val="ru-RU"/>
              </w:rPr>
              <w:t xml:space="preserve"> 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о</w:t>
            </w:r>
            <w:r w:rsidRPr="003404ED">
              <w:rPr>
                <w:rFonts w:ascii="Times New Roman" w:eastAsia="Times New Roman" w:hAnsi="Times New Roman"/>
                <w:color w:val="000000"/>
                <w:spacing w:val="1"/>
                <w:w w:val="101"/>
                <w:lang w:val="ru-RU"/>
              </w:rPr>
              <w:t>к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р</w:t>
            </w:r>
            <w:r w:rsidRPr="003404ED">
              <w:rPr>
                <w:rFonts w:ascii="Times New Roman" w:eastAsia="Times New Roman" w:hAnsi="Times New Roman"/>
                <w:color w:val="000000"/>
                <w:spacing w:val="-2"/>
                <w:lang w:val="ru-RU"/>
              </w:rPr>
              <w:t>у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г горо</w:t>
            </w:r>
            <w:r w:rsidRPr="003404ED">
              <w:rPr>
                <w:rFonts w:ascii="Times New Roman" w:eastAsia="Times New Roman" w:hAnsi="Times New Roman"/>
                <w:color w:val="000000"/>
                <w:spacing w:val="2"/>
                <w:w w:val="101"/>
                <w:lang w:val="ru-RU"/>
              </w:rPr>
              <w:t>д</w:t>
            </w:r>
            <w:r w:rsidRPr="003404ED">
              <w:rPr>
                <w:rFonts w:ascii="Times New Roman" w:eastAsia="Times New Roman" w:hAnsi="Times New Roman"/>
                <w:color w:val="000000"/>
                <w:spacing w:val="-3"/>
                <w:lang w:val="ru-RU"/>
              </w:rPr>
              <w:t>-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г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е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рой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ab/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В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олг</w:t>
            </w:r>
            <w:r w:rsidRPr="003404ED">
              <w:rPr>
                <w:rFonts w:ascii="Times New Roman" w:eastAsia="Times New Roman" w:hAnsi="Times New Roman"/>
                <w:color w:val="000000"/>
                <w:spacing w:val="-2"/>
                <w:lang w:val="ru-RU"/>
              </w:rPr>
              <w:t>о</w:t>
            </w:r>
            <w:r w:rsidRPr="003404ED">
              <w:rPr>
                <w:rFonts w:ascii="Times New Roman" w:eastAsia="Times New Roman" w:hAnsi="Times New Roman"/>
                <w:color w:val="000000"/>
                <w:spacing w:val="-1"/>
                <w:lang w:val="ru-RU"/>
              </w:rPr>
              <w:t>г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р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ад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ab/>
              <w:t>(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м</w:t>
            </w:r>
            <w:r w:rsidRPr="003404ED">
              <w:rPr>
                <w:rFonts w:ascii="Times New Roman" w:eastAsia="Times New Roman" w:hAnsi="Times New Roman"/>
                <w:color w:val="000000"/>
                <w:spacing w:val="-1"/>
                <w:lang w:val="ru-RU"/>
              </w:rPr>
              <w:t>у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ниц</w:t>
            </w:r>
            <w:r w:rsidRPr="003404ED">
              <w:rPr>
                <w:rFonts w:ascii="Times New Roman" w:eastAsia="Times New Roman" w:hAnsi="Times New Roman"/>
                <w:color w:val="000000"/>
                <w:spacing w:val="-1"/>
                <w:lang w:val="ru-RU"/>
              </w:rPr>
              <w:t>и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п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а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льн</w:t>
            </w:r>
            <w:r w:rsidRPr="003404ED">
              <w:rPr>
                <w:rFonts w:ascii="Times New Roman" w:eastAsia="Times New Roman" w:hAnsi="Times New Roman"/>
                <w:color w:val="000000"/>
                <w:spacing w:val="-2"/>
                <w:lang w:val="ru-RU"/>
              </w:rPr>
              <w:t>о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е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б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р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а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зов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а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ни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е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В</w:t>
            </w:r>
            <w:r w:rsidRPr="003404ED">
              <w:rPr>
                <w:rFonts w:ascii="Times New Roman" w:eastAsia="Times New Roman" w:hAnsi="Times New Roman"/>
                <w:color w:val="000000"/>
                <w:spacing w:val="-3"/>
                <w:lang w:val="ru-RU"/>
              </w:rPr>
              <w:t>о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лгогр</w:t>
            </w:r>
            <w:r w:rsidRPr="003404E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а</w:t>
            </w:r>
            <w:r w:rsidRPr="003404ED">
              <w:rPr>
                <w:rFonts w:ascii="Times New Roman" w:eastAsia="Times New Roman" w:hAnsi="Times New Roman"/>
                <w:color w:val="000000"/>
                <w:spacing w:val="-1"/>
                <w:w w:val="101"/>
                <w:lang w:val="ru-RU"/>
              </w:rPr>
              <w:t>д</w:t>
            </w:r>
            <w:r w:rsidRPr="003404ED">
              <w:rPr>
                <w:rFonts w:ascii="Times New Roman" w:eastAsia="Times New Roman" w:hAnsi="Times New Roman"/>
                <w:color w:val="000000"/>
                <w:lang w:val="ru-RU"/>
              </w:rPr>
              <w:t>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C0C04" w:rsidRPr="001B4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1B42C6" w:rsidRDefault="003404ED">
            <w:pPr>
              <w:rPr>
                <w:lang w:val="ru-RU"/>
              </w:rPr>
            </w:pPr>
            <w:r w:rsidRPr="001B4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B4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1B42C6" w:rsidRPr="001B4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B4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1B4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233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459</w:t>
            </w:r>
            <w:r w:rsidRPr="001B4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7233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proofErr w:type="gramStart"/>
            <w:r w:rsidR="007233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1B4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7233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0192</w:t>
            </w:r>
          </w:p>
        </w:tc>
      </w:tr>
    </w:tbl>
    <w:p w:rsidR="007233CE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56732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233CE">
        <w:rPr>
          <w:rFonts w:hAnsi="Times New Roman" w:cs="Times New Roman"/>
          <w:color w:val="000000"/>
          <w:sz w:val="24"/>
          <w:szCs w:val="24"/>
          <w:lang w:val="ru-RU"/>
        </w:rPr>
        <w:t>123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7233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3CE">
        <w:rPr>
          <w:rFonts w:hAnsi="Times New Roman" w:cs="Times New Roman"/>
          <w:b/>
          <w:color w:val="000000"/>
          <w:sz w:val="24"/>
          <w:szCs w:val="24"/>
          <w:lang w:val="ru-RU"/>
        </w:rPr>
        <w:t>Цель деятельности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 образовательной деятельности по реализации образовательных программ дошкольного образования.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3CE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Предметом деятельности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с 07:00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19:00. </w:t>
      </w:r>
    </w:p>
    <w:p w:rsidR="003C0C04" w:rsidRPr="003404ED" w:rsidRDefault="003404E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404ED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3C0C04" w:rsidRPr="003404ED" w:rsidRDefault="00340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обучения, отдыха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ДО), </w:t>
      </w:r>
      <w:r w:rsidR="007233CE">
        <w:rPr>
          <w:rFonts w:hAnsi="Times New Roman" w:cs="Times New Roman"/>
          <w:color w:val="000000"/>
          <w:sz w:val="24"/>
          <w:szCs w:val="24"/>
          <w:lang w:val="ru-RU"/>
        </w:rPr>
        <w:t xml:space="preserve">(АОП ДО)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ДО)</w:t>
      </w:r>
      <w:r w:rsidR="007233CE">
        <w:rPr>
          <w:rFonts w:hAnsi="Times New Roman" w:cs="Times New Roman"/>
          <w:color w:val="000000"/>
          <w:sz w:val="24"/>
          <w:szCs w:val="24"/>
          <w:lang w:val="ru-RU"/>
        </w:rPr>
        <w:t xml:space="preserve">, федеральной адаптированной образовательной  программы (ФАОП </w:t>
      </w:r>
      <w:proofErr w:type="gramStart"/>
      <w:r w:rsidR="007233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233C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="007233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ОП ДО</w:t>
      </w:r>
      <w:r w:rsidR="0014197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1A5AEB" w:rsidRPr="001A5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>АОП ДО</w:t>
      </w:r>
      <w:r w:rsidR="001419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рассмотрены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 сог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>ласованы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заседании педагогического совета от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.08.2024 №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ОП ДО 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5AEB" w:rsidRPr="001A5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 xml:space="preserve">АОП ДО </w:t>
      </w:r>
      <w:r w:rsidR="001A5AEB"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рабочей группой из числа педагогических работников на основании ФГОС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ДО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 xml:space="preserve"> и ФАОП ДО.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в содержание 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входит рабочая программа воспитания и календарный план воспитательной работы.</w:t>
      </w:r>
    </w:p>
    <w:p w:rsidR="00D83AC8" w:rsidRPr="00D83AC8" w:rsidRDefault="003404ED" w:rsidP="00D83AC8">
      <w:pPr>
        <w:widowControl w:val="0"/>
        <w:spacing w:before="1"/>
        <w:ind w:left="106" w:right="48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Программа состоит из обязательной и вариативной частей. Обязательная часть ОП ДО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A5AEB" w:rsidRPr="001A5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 xml:space="preserve">АОП </w:t>
      </w:r>
      <w:proofErr w:type="gramStart"/>
      <w:r w:rsidR="001A5A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>оформлена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ФОП ДО</w:t>
      </w:r>
      <w:r w:rsidR="001A5AEB">
        <w:rPr>
          <w:rFonts w:hAnsi="Times New Roman" w:cs="Times New Roman"/>
          <w:color w:val="000000"/>
          <w:sz w:val="24"/>
          <w:szCs w:val="24"/>
          <w:lang w:val="ru-RU"/>
        </w:rPr>
        <w:t>, ФАОП ДО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r w:rsidR="00D83AC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83AC8" w:rsidRPr="00D83AC8">
        <w:rPr>
          <w:rFonts w:ascii="Times New Roman" w:hAnsi="Times New Roman" w:cs="Times New Roman"/>
          <w:lang w:val="ru-RU"/>
        </w:rPr>
        <w:t xml:space="preserve"> Парциальная программа «Воспитание маленького волжанина»</w:t>
      </w:r>
      <w:proofErr w:type="gramStart"/>
      <w:r w:rsidR="00D83AC8" w:rsidRPr="00D83AC8">
        <w:rPr>
          <w:rFonts w:ascii="Times New Roman" w:hAnsi="Times New Roman" w:cs="Times New Roman"/>
          <w:lang w:val="ru-RU"/>
        </w:rPr>
        <w:t xml:space="preserve"> ,</w:t>
      </w:r>
      <w:proofErr w:type="gramEnd"/>
      <w:r w:rsidR="00D83AC8" w:rsidRPr="00D83AC8">
        <w:rPr>
          <w:rFonts w:ascii="Times New Roman" w:hAnsi="Times New Roman" w:cs="Times New Roman"/>
          <w:lang w:val="ru-RU"/>
        </w:rPr>
        <w:t xml:space="preserve">Евдокимова Е.С. 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яет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D83AC8" w:rsidRPr="00D83AC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D83AC8" w:rsidRPr="00D83A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 област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D83AC8" w:rsidRPr="00D83A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D83AC8" w:rsidRPr="00D83A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Познавательное развитие»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.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="00D83AC8" w:rsidRPr="00D83A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 про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рамма</w:t>
      </w:r>
      <w:r w:rsid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3AC8" w:rsidRPr="00D83A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="00D83AC8" w:rsidRPr="00D83AC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М</w:t>
      </w:r>
      <w:r w:rsidR="00D83AC8" w:rsidRPr="00D83A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ыка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 шед</w:t>
      </w:r>
      <w:r w:rsidR="00D83AC8" w:rsidRPr="00D83A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</w:t>
      </w:r>
      <w:r w:rsidR="00D83AC8" w:rsidRPr="00D83A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ы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.П.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D83AC8" w:rsidRPr="00D83A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ды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D83AC8" w:rsidRPr="00D83A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proofErr w:type="spellEnd"/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яет сод</w:t>
      </w:r>
      <w:r w:rsidR="00D83AC8" w:rsidRPr="00D83A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ржа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обра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овате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D83AC8" w:rsidRPr="00D83A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D83AC8" w:rsidRPr="00D83A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аст</w:t>
      </w:r>
      <w:r w:rsidR="00D83AC8" w:rsidRPr="00D83AC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</w:t>
      </w:r>
      <w:r w:rsidR="00A07D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07DA2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», утвержденного приказом заведующего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07DA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.08.2024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07DA2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, 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07D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контроля выявлено: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 w:rsidR="00A07D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программой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ТНР (ОНР) </w:t>
      </w:r>
      <w:r w:rsidR="00A07DA2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которая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разрабо</w:t>
      </w:r>
      <w:r w:rsidR="00A07DA2">
        <w:rPr>
          <w:rFonts w:hAnsi="Times New Roman" w:cs="Times New Roman"/>
          <w:color w:val="000000"/>
          <w:sz w:val="24"/>
          <w:szCs w:val="24"/>
          <w:lang w:val="ru-RU"/>
        </w:rPr>
        <w:t>тана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3C0C04" w:rsidRPr="00A07DA2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07DA2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компенсирующей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7D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DA2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</w:t>
      </w:r>
      <w:r w:rsidR="00A07DA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DA2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DA2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04"/>
        <w:gridCol w:w="1804"/>
        <w:gridCol w:w="2403"/>
        <w:gridCol w:w="2346"/>
      </w:tblGrid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3C0C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F816B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F816B7" w:rsidRDefault="00F816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F816B7" w:rsidRDefault="00F816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3C0C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F816B7" w:rsidRDefault="00F816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F816B7" w:rsidRDefault="00F816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3C0C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F816B7" w:rsidRDefault="00F816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F816B7" w:rsidRDefault="00F816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3C0C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F816B7" w:rsidRDefault="00F816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ГКП 1-3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F816B7" w:rsidRDefault="00F816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F816B7" w:rsidRDefault="00340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proofErr w:type="spellStart"/>
            <w:r w:rsidR="00F816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омпенсирующая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F816B7" w:rsidRDefault="00F816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F816B7" w:rsidRDefault="00340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816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C0C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F816B7" w:rsidRDefault="00F816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F816B7" w:rsidRDefault="00340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816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</w:tr>
    </w:tbl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3C0C04" w:rsidRDefault="003404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0C04" w:rsidRPr="003404ED" w:rsidRDefault="003404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3C0C04" w:rsidRDefault="003404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0C04" w:rsidRDefault="003404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3C0C04" w:rsidRDefault="003404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3C0C04" w:rsidRDefault="003404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3C0C04" w:rsidRDefault="003404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3C0C04" w:rsidRDefault="003404E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234A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234A13">
        <w:rPr>
          <w:rFonts w:hAnsi="Times New Roman" w:cs="Times New Roman"/>
          <w:color w:val="000000"/>
          <w:sz w:val="24"/>
          <w:szCs w:val="24"/>
          <w:lang w:val="ru-RU"/>
        </w:rPr>
        <w:t xml:space="preserve">ноября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2024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задач направления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234A1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4A13">
        <w:rPr>
          <w:rFonts w:hAnsi="Times New Roman" w:cs="Times New Roman"/>
          <w:color w:val="000000"/>
          <w:sz w:val="24"/>
          <w:szCs w:val="24"/>
          <w:lang w:val="ru-RU"/>
        </w:rPr>
        <w:t>открыты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4A13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дополнительные платные  образовательные услуги  </w:t>
      </w:r>
      <w:r w:rsidR="00234A13">
        <w:rPr>
          <w:rFonts w:ascii="Times New Roman" w:hAnsi="Times New Roman"/>
          <w:sz w:val="24"/>
          <w:szCs w:val="24"/>
          <w:lang w:val="ru-RU"/>
        </w:rPr>
        <w:t xml:space="preserve">социально-гуманитарной направленности.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Зачисление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обучение осуществлялось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родителей. На декабрь 2024 года численность воспитанников, занимающихся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программе, составила</w:t>
      </w:r>
      <w:r w:rsidR="00234A13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дополнительные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реализовались также по двум направлениям: художественному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ноябре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</w:t>
      </w:r>
      <w:r w:rsidR="00234A13">
        <w:rPr>
          <w:rFonts w:hAnsi="Times New Roman" w:cs="Times New Roman"/>
          <w:color w:val="000000"/>
          <w:sz w:val="24"/>
          <w:szCs w:val="24"/>
          <w:lang w:val="ru-RU"/>
        </w:rPr>
        <w:t xml:space="preserve">платными образовательными услугами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2024 году составил</w:t>
      </w:r>
      <w:r w:rsidR="00234A13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4A13">
        <w:rPr>
          <w:rFonts w:hAnsi="Times New Roman" w:cs="Times New Roman"/>
          <w:color w:val="000000"/>
          <w:sz w:val="24"/>
          <w:szCs w:val="24"/>
          <w:lang w:val="ru-RU"/>
        </w:rPr>
        <w:t>процентов от общего количества воспитанников.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Это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4A1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процентов больше,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  <w:r w:rsidRPr="003404ED">
        <w:rPr>
          <w:lang w:val="ru-RU"/>
        </w:rPr>
        <w:br/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2023/24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организованы дополнительные образовательные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 развитию детей. Реализуются приоритетные направления работы.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D87C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Pr="003404ED" w:rsidRDefault="00340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заведующий.</w:t>
      </w:r>
    </w:p>
    <w:p w:rsidR="003C0C04" w:rsidRPr="003404ED" w:rsidRDefault="00340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6"/>
        <w:gridCol w:w="7141"/>
      </w:tblGrid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C0C04" w:rsidRPr="00357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404ED">
              <w:rPr>
                <w:lang w:val="ru-RU"/>
              </w:rPr>
              <w:br/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3C0C04" w:rsidRDefault="003404E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0C04" w:rsidRDefault="003404E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3C0C04" w:rsidRDefault="003404E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3C0C04" w:rsidRPr="003404ED" w:rsidRDefault="003404E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3C0C04" w:rsidRPr="003404ED" w:rsidRDefault="003404E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3C0C04" w:rsidRPr="003404ED" w:rsidRDefault="003404E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C0C04" w:rsidRDefault="003404E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C0C04" w:rsidRPr="00357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404ED">
              <w:rPr>
                <w:lang w:val="ru-RU"/>
              </w:rPr>
              <w:br/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3C0C04" w:rsidRPr="003404ED" w:rsidRDefault="003404E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3C0C04" w:rsidRPr="003404ED" w:rsidRDefault="003404E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3C0C04" w:rsidRPr="003404ED" w:rsidRDefault="003404E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C0C04" w:rsidRPr="003404ED" w:rsidRDefault="003404E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 ДОО функционирует Совет родителей, представители которого избираются на групповых родительских собраниях. Из членов Совета родителей избирается председатель. Совет родителей имеет право обсуждать вопросы педагогической и хозяйственной деятельности ДОО и принимать решения для исполнения всеми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</w:t>
      </w:r>
      <w:r>
        <w:rPr>
          <w:rFonts w:hAnsi="Times New Roman" w:cs="Times New Roman"/>
          <w:color w:val="000000"/>
          <w:sz w:val="24"/>
          <w:szCs w:val="24"/>
        </w:rPr>
        <w:t> c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использованием современного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мультимедийного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интерактивного оборудования, где родители являются не пассивными слушателями, а активными участниками разговора.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С 2024 года Детский сад ведет государственные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паблики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виджетами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«Сообщить о проблеме» или «Высказать мнение»</w:t>
      </w:r>
      <w:r w:rsidR="00D87C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итогам 2024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D87C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87C97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3C0C04" w:rsidRPr="003404ED" w:rsidRDefault="00340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3C0C04" w:rsidRDefault="003404ED">
      <w:pPr>
        <w:rPr>
          <w:rFonts w:hAnsi="Times New Roman" w:cs="Times New Roman"/>
          <w:color w:val="000000"/>
          <w:sz w:val="24"/>
          <w:szCs w:val="24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87C97">
        <w:rPr>
          <w:rFonts w:hAnsi="Times New Roman" w:cs="Times New Roman"/>
          <w:color w:val="000000"/>
          <w:sz w:val="24"/>
          <w:szCs w:val="24"/>
        </w:rPr>
        <w:t>в М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C0C04" w:rsidRDefault="003404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занятие – организованная образовательная деятельность;</w:t>
      </w:r>
    </w:p>
    <w:p w:rsidR="003C0C04" w:rsidRPr="003404ED" w:rsidRDefault="003404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3C0C04" w:rsidRDefault="003404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0C04" w:rsidRPr="003404ED" w:rsidRDefault="003404E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длительность определены таблицей 6.6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3C0C04" w:rsidRDefault="003404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3C0C04" w:rsidRDefault="003404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3C0C04" w:rsidRDefault="003404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3C0C04" w:rsidRDefault="003404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3C0C04" w:rsidRDefault="003404E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Педагогическая диагностика.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первичная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39"/>
        <w:gridCol w:w="722"/>
        <w:gridCol w:w="618"/>
        <w:gridCol w:w="783"/>
        <w:gridCol w:w="1345"/>
        <w:gridCol w:w="783"/>
        <w:gridCol w:w="578"/>
        <w:gridCol w:w="722"/>
        <w:gridCol w:w="1367"/>
      </w:tblGrid>
      <w:tr w:rsidR="003C0C04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Ниже нормы 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3C0C04"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в пределе</w:t>
            </w:r>
          </w:p>
          <w:p w:rsidR="003C0C04" w:rsidRDefault="003404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3C0C04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E35373" w:rsidRDefault="00E353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E35373" w:rsidRDefault="00340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  <w:r w:rsidR="00E353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E35373" w:rsidRDefault="00340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  <w:r w:rsidR="00E353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C465B5" w:rsidRDefault="00C465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E35373" w:rsidRDefault="00340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E353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6732" w:rsidRDefault="003567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6A235B" w:rsidRDefault="00340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  <w:r w:rsidR="006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3C0C04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освоения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областей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6732" w:rsidRDefault="003567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E35373" w:rsidRDefault="003567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E353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6732" w:rsidRDefault="003567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E35373" w:rsidRDefault="003567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E353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6732" w:rsidRDefault="003567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E35373" w:rsidRDefault="00340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E353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6732" w:rsidRDefault="003567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6732" w:rsidRDefault="003567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89%</w:t>
            </w:r>
          </w:p>
        </w:tc>
      </w:tr>
    </w:tbl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3C0C04" w:rsidRPr="00356732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3C0C04" w:rsidRDefault="003404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0C04" w:rsidRDefault="003404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3C0C04" w:rsidRPr="003404ED" w:rsidRDefault="003404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3C0C04" w:rsidRDefault="003404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0C04" w:rsidRDefault="003404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3C0C04" w:rsidRDefault="003404E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</w:t>
      </w:r>
      <w:r w:rsidR="00356732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мероприятия.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3C0C04" w:rsidRDefault="003404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0C04" w:rsidRDefault="003404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3C0C04" w:rsidRDefault="003404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3C0C04" w:rsidRDefault="003404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3C0C04" w:rsidRDefault="0035673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 w:rsidR="003567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56732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 2024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ОВЗ.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3C0C04" w:rsidRPr="003579B3" w:rsidRDefault="003404ED">
      <w:pPr>
        <w:rPr>
          <w:lang w:val="ru-RU"/>
        </w:rPr>
      </w:pP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2023/24 учебном году коррекционную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6732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разновозрастных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 получал</w:t>
      </w:r>
      <w:r w:rsidR="00356732">
        <w:rPr>
          <w:rFonts w:hAnsi="Times New Roman" w:cs="Times New Roman"/>
          <w:color w:val="000000"/>
          <w:sz w:val="24"/>
          <w:szCs w:val="24"/>
          <w:lang w:val="ru-RU"/>
        </w:rPr>
        <w:t xml:space="preserve">и 15.  В группе компенсирующей направленности </w:t>
      </w:r>
      <w:r w:rsidR="003567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детей с ТНР коррекционную помощь получили 10 человек.</w:t>
      </w:r>
      <w:r w:rsidR="004A2B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обследовано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ОВЗ</w:t>
      </w:r>
      <w:r w:rsidR="004A2BE3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2BE3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 w:rsidR="003579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A2B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ПМПК для 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уточнения образовательного маршрута</w:t>
      </w:r>
      <w:r w:rsidR="004A2BE3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3C0C04" w:rsidRPr="003404ED" w:rsidRDefault="00340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3C0C04" w:rsidRPr="003404ED" w:rsidRDefault="003404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3C0C04" w:rsidRPr="003404ED" w:rsidRDefault="003404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3C0C04" w:rsidRDefault="003404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0C04" w:rsidRPr="003404ED" w:rsidRDefault="003404E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3C0C04" w:rsidRPr="003404ED" w:rsidRDefault="003404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3C0C04" w:rsidRPr="003404ED" w:rsidRDefault="003404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3C0C04" w:rsidRPr="003404ED" w:rsidRDefault="003404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3C0C04" w:rsidRPr="003404ED" w:rsidRDefault="003404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3C0C04" w:rsidRPr="003404ED" w:rsidRDefault="003404E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3C0C04" w:rsidRDefault="003404ED">
      <w:pPr>
        <w:rPr>
          <w:rFonts w:hAnsi="Times New Roman" w:cs="Times New Roman"/>
          <w:color w:val="000000"/>
          <w:sz w:val="24"/>
          <w:szCs w:val="24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форм работы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офлайн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были проведены:</w:t>
      </w:r>
    </w:p>
    <w:p w:rsidR="003C0C04" w:rsidRPr="003404ED" w:rsidRDefault="003404E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3C0C04" w:rsidRPr="003404ED" w:rsidRDefault="003404E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3C0C04" w:rsidRDefault="003404E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34 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0C04" w:rsidRDefault="004A2BE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04E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404ED">
        <w:rPr>
          <w:rFonts w:hAnsi="Times New Roman" w:cs="Times New Roman"/>
          <w:color w:val="000000"/>
          <w:sz w:val="24"/>
          <w:szCs w:val="24"/>
        </w:rPr>
        <w:t>тренингов</w:t>
      </w:r>
      <w:proofErr w:type="spellEnd"/>
      <w:r w:rsidR="003404ED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3404ED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3404ED">
        <w:rPr>
          <w:rFonts w:hAnsi="Times New Roman" w:cs="Times New Roman"/>
          <w:color w:val="000000"/>
          <w:sz w:val="24"/>
          <w:szCs w:val="24"/>
        </w:rPr>
        <w:t>.</w:t>
      </w:r>
    </w:p>
    <w:p w:rsidR="003C0C04" w:rsidRDefault="003404ED">
      <w:pPr>
        <w:rPr>
          <w:rFonts w:hAnsi="Times New Roman" w:cs="Times New Roman"/>
          <w:color w:val="000000"/>
          <w:sz w:val="24"/>
          <w:szCs w:val="24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на профилактику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3404ED">
        <w:rPr>
          <w:lang w:val="ru-RU"/>
        </w:rPr>
        <w:br/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C0C04" w:rsidRDefault="003404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3C0C04" w:rsidRPr="003404ED" w:rsidRDefault="003404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3C0C04" w:rsidRPr="003404ED" w:rsidRDefault="003404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3C0C04" w:rsidRPr="003404ED" w:rsidRDefault="003404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3C0C04" w:rsidRDefault="003404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0C04" w:rsidRDefault="003404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3C0C04" w:rsidRPr="003404ED" w:rsidRDefault="003404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3C0C04" w:rsidRDefault="003404E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A2BE3">
        <w:rPr>
          <w:rFonts w:hAnsi="Times New Roman" w:cs="Times New Roman"/>
          <w:color w:val="000000"/>
          <w:sz w:val="24"/>
          <w:szCs w:val="24"/>
          <w:lang w:val="ru-RU"/>
        </w:rPr>
        <w:t xml:space="preserve"> 22 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307DD3">
        <w:rPr>
          <w:rFonts w:hAnsi="Times New Roman" w:cs="Times New Roman"/>
          <w:color w:val="000000"/>
          <w:sz w:val="24"/>
          <w:szCs w:val="24"/>
          <w:lang w:val="ru-RU"/>
        </w:rPr>
        <w:t xml:space="preserve"> (32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A2BE3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 w:rsidR="00307DD3">
        <w:rPr>
          <w:rFonts w:hAnsi="Times New Roman" w:cs="Times New Roman"/>
          <w:color w:val="000000"/>
          <w:sz w:val="24"/>
          <w:szCs w:val="24"/>
          <w:lang w:val="ru-RU"/>
        </w:rPr>
        <w:t xml:space="preserve"> (67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 основ безопасного поведения у дошкольников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Для родителей – семинары-дискуссии «Знаем ПДД», «Отдыхаем в лесу»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 т. д. Также в рамках тематической недели «Детям о безопасности» был организован смотр-конкурс плакатов «Осторожно, опасность», где дошкольники совместно с родителями защищали работы в форме проектов.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физического развития проводятся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образовательно-досуговые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мероприятия: «Русские богатыри», «Кубок Победы» – согласно календарному плану воспитательной работы Детского сада. Также в возрастных группах проводятся Дни здоровья с участием родителей. 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Вывешивание Государственного символа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Во исполнение Федерального конституционного закона от 23.03.2024 № 1-ФКЗ с сентября 2024 года в Детском саду была введена новая традиция – поднятия и спуска Государственного флага. На педагогическом совете был утвержден регламент, назначены ответственные и утверждены локальные документы.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Церемония выноса и подъема флага осуществляется в начале каждой недели – в понедельник. А спуска – в конце каждой недели, в пятницу. Также к церемонии поднятия флага привлекаются и семьи воспитанников.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Историческое просвещение воспитанников и их родителей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 Во исполнение Указа Президента от 08.05.2024 № 314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</w:t>
      </w:r>
      <w:r w:rsidR="00307D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семьи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 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традициях, значениях</w:t>
      </w:r>
      <w:r w:rsidR="00D846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С родителями воспитанников были организованы тематические выставки в разных форматах. Например, очные выставки фотографий «Моя семья, мое богатство». Чтобы повысить общественный престиж и статус семьи, был организован конкурс </w:t>
      </w:r>
      <w:r w:rsidR="00D8465F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среди воспитанников Детского сада «Моя семья</w:t>
      </w:r>
      <w:r w:rsidR="00D8465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8465F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был реализован совместный проект «Генеалогическое древо моей семьи» совместно с детьми, педагогами и родителями. Такой проект помог сформировать у дошкольников и родителей уважительное отношение к традиционным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семейным ценностям, а также укрепить связь между поколениями, оптимизировать детско-родительские отношения. 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3C0C04" w:rsidRPr="003404ED" w:rsidRDefault="00340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3C0C04" w:rsidRPr="003579B3" w:rsidRDefault="003404ED" w:rsidP="00D846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D8465F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D8465F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специалистов. 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D8465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D8465F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педагогов.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465F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.12.2024 </w:t>
      </w:r>
      <w:r w:rsidR="00D8465F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педагога проходят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вузах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:rsidR="003C0C04" w:rsidRPr="003579B3" w:rsidRDefault="003C0C04">
      <w:pPr>
        <w:rPr>
          <w:lang w:val="ru-RU"/>
        </w:rPr>
      </w:pP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итогам 2024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3C0C04" w:rsidRDefault="003C0C04"/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3C0C04" w:rsidRPr="003404ED" w:rsidRDefault="003404E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круглый стол «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3C0C04" w:rsidRPr="003404ED" w:rsidRDefault="003404E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0C04" w:rsidRPr="003404ED" w:rsidRDefault="003404E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работы);</w:t>
      </w:r>
    </w:p>
    <w:p w:rsidR="003C0C04" w:rsidRPr="00CD7CF0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Также в августе 2024 года все педагогические работники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теме «Организация воспитательно-образовательного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количестве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CD7C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поступлением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2024 году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ОВЗ ощущается нехватка специализированных кадров. Планируется принять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штат</w:t>
      </w:r>
      <w:r w:rsidR="00CD7CF0">
        <w:rPr>
          <w:rFonts w:hAnsi="Times New Roman" w:cs="Times New Roman"/>
          <w:color w:val="000000"/>
          <w:sz w:val="24"/>
          <w:szCs w:val="24"/>
          <w:lang w:val="ru-RU"/>
        </w:rPr>
        <w:t>ную единицу педагога-</w:t>
      </w:r>
      <w:r w:rsidR="00CD7C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психолога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году. </w:t>
      </w:r>
      <w:r w:rsidR="00CD7CF0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7CF0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7CF0">
        <w:rPr>
          <w:rFonts w:hAnsi="Times New Roman" w:cs="Times New Roman"/>
          <w:color w:val="000000"/>
          <w:sz w:val="24"/>
          <w:szCs w:val="24"/>
          <w:lang w:val="ru-RU"/>
        </w:rPr>
        <w:t>войдет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состав психолого-педагогической службы Детского сада.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</w:t>
      </w:r>
      <w:r w:rsidR="00CD7CF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D7CF0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3C0C04" w:rsidRPr="003404ED" w:rsidRDefault="00340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3404ED">
        <w:rPr>
          <w:lang w:val="ru-RU"/>
        </w:rPr>
        <w:br/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Default="003404ED">
      <w:pPr>
        <w:rPr>
          <w:rFonts w:hAnsi="Times New Roman" w:cs="Times New Roman"/>
          <w:color w:val="000000"/>
          <w:sz w:val="24"/>
          <w:szCs w:val="24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C0C04" w:rsidRPr="003404ED" w:rsidRDefault="003404E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3C0C04" w:rsidRDefault="003404E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0C04" w:rsidRPr="003404ED" w:rsidRDefault="003404E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3C0C04" w:rsidRPr="003404ED" w:rsidRDefault="003404E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рабочие тетради для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обучению грамоте;</w:t>
      </w:r>
    </w:p>
    <w:p w:rsidR="003C0C04" w:rsidRPr="003579B3" w:rsidRDefault="003C0C04" w:rsidP="00CD7CF0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Также были закуплены развивающие, коррекционные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материалы:</w:t>
      </w:r>
    </w:p>
    <w:p w:rsidR="003C0C04" w:rsidRDefault="003404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3C0C04" w:rsidRDefault="003404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«Виммельбуквы»;</w:t>
      </w:r>
    </w:p>
    <w:p w:rsidR="003C0C04" w:rsidRDefault="003404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«Школа маленького умника»;</w:t>
      </w:r>
    </w:p>
    <w:p w:rsidR="003C0C04" w:rsidRDefault="003404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«Читаем, играем, общаемся»;</w:t>
      </w:r>
    </w:p>
    <w:p w:rsidR="003C0C04" w:rsidRPr="003404ED" w:rsidRDefault="003404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«Первые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сказках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картинках»;</w:t>
      </w:r>
    </w:p>
    <w:p w:rsidR="003C0C04" w:rsidRPr="00CD7CF0" w:rsidRDefault="003404ED" w:rsidP="00CD7CF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Бабушкины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сказки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3C0C04" w:rsidRDefault="003404E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вслух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3C0C04" w:rsidRDefault="003404E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«Время фантазий»;</w:t>
      </w:r>
    </w:p>
    <w:p w:rsidR="003C0C04" w:rsidRDefault="003404E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«Дружная семья»;</w:t>
      </w:r>
    </w:p>
    <w:p w:rsidR="003C0C04" w:rsidRDefault="003404E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«100 зачем и почему»;</w:t>
      </w:r>
    </w:p>
    <w:p w:rsidR="003C0C04" w:rsidRDefault="003404E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«Воспитание чувств»;</w:t>
      </w:r>
    </w:p>
    <w:p w:rsidR="003C0C04" w:rsidRDefault="003C0C04" w:rsidP="003579B3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ПМК для реализации вариативной части ФОП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Информационное обеспечение Детского сада включает:</w:t>
      </w:r>
    </w:p>
    <w:p w:rsidR="003C0C04" w:rsidRPr="00CD7CF0" w:rsidRDefault="003404ED" w:rsidP="00CD7CF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7CF0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CD7CF0">
        <w:rPr>
          <w:rFonts w:hAnsi="Times New Roman" w:cs="Times New Roman"/>
          <w:color w:val="000000"/>
          <w:sz w:val="24"/>
          <w:szCs w:val="24"/>
        </w:rPr>
        <w:t> </w:t>
      </w:r>
    </w:p>
    <w:p w:rsidR="003C0C04" w:rsidRPr="003404ED" w:rsidRDefault="003404ED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7CF0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 – позволяет работать с текстовыми редакторами, </w:t>
      </w:r>
      <w:proofErr w:type="spellStart"/>
      <w:r w:rsidRPr="00CD7CF0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CD7CF0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07"/>
        <w:gridCol w:w="2150"/>
      </w:tblGrid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C04" w:rsidRDefault="003404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CD7CF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404E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CD7CF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404E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CD7CF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404E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579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404E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</w:t>
      </w:r>
      <w:r w:rsidR="00CD7CF0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CD7C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3C0C04" w:rsidRPr="003404ED" w:rsidRDefault="00340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3C0C04" w:rsidRDefault="003404ED">
      <w:pPr>
        <w:rPr>
          <w:rFonts w:hAnsi="Times New Roman" w:cs="Times New Roman"/>
          <w:color w:val="000000"/>
          <w:sz w:val="24"/>
          <w:szCs w:val="24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C0C04" w:rsidRDefault="003404E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–</w:t>
      </w:r>
      <w:r w:rsidR="00CD7CF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D7CF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0C04" w:rsidRDefault="003404E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– 1;</w:t>
      </w:r>
    </w:p>
    <w:p w:rsidR="003C0C04" w:rsidRDefault="003404E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– 1;</w:t>
      </w:r>
    </w:p>
    <w:p w:rsidR="003C0C04" w:rsidRDefault="00CD7CF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о-физкультурный</w:t>
      </w:r>
      <w:proofErr w:type="spellEnd"/>
      <w:r w:rsidR="003404E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04ED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3404ED">
        <w:rPr>
          <w:rFonts w:hAnsi="Times New Roman" w:cs="Times New Roman"/>
          <w:color w:val="000000"/>
          <w:sz w:val="24"/>
          <w:szCs w:val="24"/>
        </w:rPr>
        <w:t> – 1;</w:t>
      </w:r>
    </w:p>
    <w:p w:rsidR="003C0C04" w:rsidRDefault="003404E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– 1;</w:t>
      </w:r>
    </w:p>
    <w:p w:rsidR="003C0C04" w:rsidRPr="00CD7CF0" w:rsidRDefault="003404ED" w:rsidP="00CD7CF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– 1;</w:t>
      </w:r>
    </w:p>
    <w:p w:rsidR="003C0C04" w:rsidRDefault="003404E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– 1;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C0C04" w:rsidRPr="005E3234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Также в августе 2024 года была оформлена площадка для проведения церемонии поднятия и спуска Государственного флага. Закуплен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флагшток, Государственный флаг</w:t>
      </w:r>
      <w:r w:rsidR="005E32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Pr="003404ED" w:rsidRDefault="003404ED" w:rsidP="005E32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Детский сад провел текущий ремонт  групповых </w:t>
      </w:r>
      <w:r w:rsidR="005E3234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, двух спальных помещений, 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уделяется серьезное внимание.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здоровья).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Материально-техническое обеспечение отвечает современным требованиям. 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оборудование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Default="003404ED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C0C04" w:rsidRPr="003404ED" w:rsidRDefault="003404E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3C0C04" w:rsidRPr="003404ED" w:rsidRDefault="003404ED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3C0C04" w:rsidRDefault="003404E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0C04" w:rsidRDefault="003404E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3C0C04" w:rsidRPr="003404ED" w:rsidRDefault="003404E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3C0C04" w:rsidRPr="003404ED" w:rsidRDefault="003404E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средств</w:t>
      </w:r>
      <w:r w:rsidR="005E32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экран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штука), проектор</w:t>
      </w:r>
      <w:r w:rsidR="005E3234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штуки), ноутбук</w:t>
      </w:r>
      <w:r w:rsidR="005E3234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штук), колонки);</w:t>
      </w:r>
    </w:p>
    <w:p w:rsidR="003C0C04" w:rsidRPr="003404ED" w:rsidRDefault="003404E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3C0C04" w:rsidRPr="003404ED" w:rsidRDefault="003404ED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3C0C04" w:rsidRPr="005E3234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</w:t>
      </w:r>
      <w:r w:rsidR="005E323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уголок</w:t>
      </w:r>
      <w:r w:rsidR="005E32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="005E32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патриотического воспитания,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организации.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родителями создан уголок семейных ценностей, где расположены семейные фотографии</w:t>
      </w:r>
      <w:r w:rsidR="005E32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E3234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3C0C04" w:rsidRPr="003404ED" w:rsidRDefault="00340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3C0C04" w:rsidRDefault="003404E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0C04" w:rsidRDefault="003404E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3C0C04" w:rsidRDefault="003404E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3C0C04" w:rsidRPr="003404ED" w:rsidRDefault="003404E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3C0C04" w:rsidRPr="003404ED" w:rsidRDefault="003404ED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5E3234">
        <w:rPr>
          <w:rFonts w:hAnsi="Times New Roman" w:cs="Times New Roman"/>
          <w:color w:val="000000"/>
          <w:sz w:val="24"/>
          <w:szCs w:val="24"/>
          <w:lang w:val="ru-RU"/>
        </w:rPr>
        <w:t xml:space="preserve"> 30.08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.2024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12.10.2024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19.10.2024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3C0C04" w:rsidRPr="003404ED" w:rsidRDefault="003404E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3C0C04" w:rsidRPr="003404ED" w:rsidRDefault="003404E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3C0C04" w:rsidRPr="003404ED" w:rsidRDefault="003404E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3C0C04" w:rsidRPr="003404ED" w:rsidRDefault="003404E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3C0C04" w:rsidRPr="003404ED" w:rsidRDefault="003404E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–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3C0C04" w:rsidRPr="003579B3" w:rsidRDefault="003C0C04">
      <w:pPr>
        <w:rPr>
          <w:lang w:val="ru-RU"/>
        </w:rPr>
      </w:pP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3C0C04" w:rsidRPr="003404ED" w:rsidRDefault="003404E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404ED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3C0C04" w:rsidRPr="003404ED" w:rsidRDefault="00340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31.12.2024.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89"/>
        <w:gridCol w:w="1824"/>
        <w:gridCol w:w="1433"/>
      </w:tblGrid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C0C0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3404ED">
              <w:rPr>
                <w:lang w:val="ru-RU"/>
              </w:rPr>
              <w:br/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79B3" w:rsidRDefault="00340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579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</w:tr>
      <w:tr w:rsidR="003C0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79B3" w:rsidRDefault="003579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79B3" w:rsidRDefault="003579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79B3" w:rsidRDefault="003579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79B3" w:rsidRDefault="003579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579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3404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proofErr w:type="gramStart"/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404ED">
              <w:rPr>
                <w:lang w:val="ru-RU"/>
              </w:rPr>
              <w:br/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579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(9%</w:t>
            </w:r>
            <w:r w:rsidR="003404E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79B3" w:rsidRDefault="00340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3579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</w:tr>
      <w:tr w:rsidR="003C0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79B3" w:rsidRDefault="003579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79B3" w:rsidRDefault="003579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79B3" w:rsidRDefault="003579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579B3" w:rsidRDefault="003579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887203" w:rsidRDefault="008872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C0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887203" w:rsidRDefault="008872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887203" w:rsidRDefault="008872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887203">
            <w:r>
              <w:rPr>
                <w:rFonts w:hAnsi="Times New Roman" w:cs="Times New Roman"/>
                <w:color w:val="000000"/>
                <w:sz w:val="24"/>
                <w:szCs w:val="24"/>
              </w:rPr>
              <w:t>3(2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404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8872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404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8872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404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8872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404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8872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3404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8872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="003404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8872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404ED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887203" w:rsidRDefault="008872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887203" w:rsidRDefault="008872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887203" w:rsidRDefault="008872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C0C0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404ED">
              <w:rPr>
                <w:lang w:val="ru-RU"/>
              </w:rPr>
              <w:br/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887203" w:rsidRDefault="008872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C0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404ED">
            <w:pPr>
              <w:rPr>
                <w:lang w:val="ru-RU"/>
              </w:rPr>
            </w:pP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игровой деятельности 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Pr="003404ED" w:rsidRDefault="003C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C04" w:rsidRDefault="00340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0C04" w:rsidRPr="003404ED" w:rsidRDefault="00340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04ED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3C0C04" w:rsidRPr="003404ED" w:rsidSect="003C0C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81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01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34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752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80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74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54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C5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E2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61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84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F7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B3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E72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383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25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6C7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65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4A3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B13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526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526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0C5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45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A35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4"/>
  </w:num>
  <w:num w:numId="5">
    <w:abstractNumId w:val="14"/>
  </w:num>
  <w:num w:numId="6">
    <w:abstractNumId w:val="1"/>
  </w:num>
  <w:num w:numId="7">
    <w:abstractNumId w:val="9"/>
  </w:num>
  <w:num w:numId="8">
    <w:abstractNumId w:val="19"/>
  </w:num>
  <w:num w:numId="9">
    <w:abstractNumId w:val="23"/>
  </w:num>
  <w:num w:numId="10">
    <w:abstractNumId w:val="20"/>
  </w:num>
  <w:num w:numId="11">
    <w:abstractNumId w:val="6"/>
  </w:num>
  <w:num w:numId="12">
    <w:abstractNumId w:val="17"/>
  </w:num>
  <w:num w:numId="13">
    <w:abstractNumId w:val="16"/>
  </w:num>
  <w:num w:numId="14">
    <w:abstractNumId w:val="24"/>
  </w:num>
  <w:num w:numId="15">
    <w:abstractNumId w:val="11"/>
  </w:num>
  <w:num w:numId="16">
    <w:abstractNumId w:val="18"/>
  </w:num>
  <w:num w:numId="17">
    <w:abstractNumId w:val="21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  <w:num w:numId="22">
    <w:abstractNumId w:val="7"/>
  </w:num>
  <w:num w:numId="23">
    <w:abstractNumId w:val="10"/>
  </w:num>
  <w:num w:numId="24">
    <w:abstractNumId w:val="5"/>
  </w:num>
  <w:num w:numId="25">
    <w:abstractNumId w:val="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1978"/>
    <w:rsid w:val="001A5AEB"/>
    <w:rsid w:val="001B42C6"/>
    <w:rsid w:val="00234A13"/>
    <w:rsid w:val="002D33B1"/>
    <w:rsid w:val="002D3591"/>
    <w:rsid w:val="00307DD3"/>
    <w:rsid w:val="003404ED"/>
    <w:rsid w:val="003514A0"/>
    <w:rsid w:val="00356732"/>
    <w:rsid w:val="003579B3"/>
    <w:rsid w:val="003C0C04"/>
    <w:rsid w:val="00473735"/>
    <w:rsid w:val="004A2BE3"/>
    <w:rsid w:val="004F7E17"/>
    <w:rsid w:val="005A05CE"/>
    <w:rsid w:val="005E3234"/>
    <w:rsid w:val="00653AF6"/>
    <w:rsid w:val="006A235B"/>
    <w:rsid w:val="007233CE"/>
    <w:rsid w:val="00887203"/>
    <w:rsid w:val="00A07DA2"/>
    <w:rsid w:val="00B73A5A"/>
    <w:rsid w:val="00C465B5"/>
    <w:rsid w:val="00CD7CF0"/>
    <w:rsid w:val="00D607B2"/>
    <w:rsid w:val="00D83AC8"/>
    <w:rsid w:val="00D8465F"/>
    <w:rsid w:val="00D87C97"/>
    <w:rsid w:val="00E35373"/>
    <w:rsid w:val="00E438A1"/>
    <w:rsid w:val="00EA28D9"/>
    <w:rsid w:val="00F01E19"/>
    <w:rsid w:val="00F8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3A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20</Pages>
  <Words>6040</Words>
  <Characters>34428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GR</cp:lastModifiedBy>
  <cp:revision>4</cp:revision>
  <dcterms:created xsi:type="dcterms:W3CDTF">2011-11-02T04:15:00Z</dcterms:created>
  <dcterms:modified xsi:type="dcterms:W3CDTF">2025-04-18T07:43:00Z</dcterms:modified>
</cp:coreProperties>
</file>